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Berner Laura</w:t>
              </w:r>
            </w:hyperlink>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7"/>
          </w:tcPr>
          <w:p>
            <w:pPr>
              <w:spacing w:after="0" w:line="182" w:lineRule="exact"/>
              <w:rPr>
                <w:rFonts w:ascii="Times New Roman" w:cs="Times New Roman" w:eastAsia="Times New Roman" w:hAnsi="Times New Roman"/>
                <w:sz w:val="21"/>
                <w:szCs w:val="21"/>
                <w:color w:val="0000EE"/>
                <w:w w:val="98"/>
              </w:rPr>
            </w:pPr>
            <w:hyperlink r:id="rId14">
              <w:r>
                <w:rPr>
                  <w:rFonts w:ascii="Times New Roman" w:cs="Times New Roman" w:eastAsia="Times New Roman" w:hAnsi="Times New Roman"/>
                  <w:sz w:val="21"/>
                  <w:szCs w:val="21"/>
                  <w:color w:val="0000EE"/>
                  <w:w w:val="98"/>
                </w:rPr>
                <w:t xml:space="preserve">Bolt Biotherapeutics, Inc. </w:t>
              </w:r>
            </w:hyperlink>
            <w:r>
              <w:rPr>
                <w:rFonts w:ascii="Times New Roman" w:cs="Times New Roman" w:eastAsia="Times New Roman" w:hAnsi="Times New Roman"/>
                <w:sz w:val="21"/>
                <w:szCs w:val="21"/>
                <w:color w:val="000000"/>
                <w:w w:val="98"/>
              </w:rPr>
              <w:t>[</w:t>
            </w:r>
            <w:r>
              <w:rPr>
                <w:rFonts w:ascii="Times New Roman" w:cs="Times New Roman" w:eastAsia="Times New Roman" w:hAnsi="Times New Roman"/>
                <w:sz w:val="21"/>
                <w:szCs w:val="21"/>
                <w:color w:val="0000EE"/>
                <w:w w:val="98"/>
              </w:rPr>
              <w:t xml:space="preserve"> </w:t>
            </w:r>
            <w:r>
              <w:rPr>
                <w:rFonts w:ascii="Times New Roman" w:cs="Times New Roman" w:eastAsia="Times New Roman" w:hAnsi="Times New Roman"/>
                <w:sz w:val="16"/>
                <w:szCs w:val="16"/>
                <w:color w:val="0000FF"/>
                <w:w w:val="98"/>
              </w:rPr>
              <w:t>BOLT</w:t>
            </w:r>
            <w:r>
              <w:rPr>
                <w:rFonts w:ascii="Times New Roman" w:cs="Times New Roman" w:eastAsia="Times New Roman" w:hAnsi="Times New Roman"/>
                <w:sz w:val="21"/>
                <w:szCs w:val="21"/>
                <w:color w:val="0000EE"/>
                <w:w w:val="98"/>
              </w:rPr>
              <w:t xml:space="preserve"> </w:t>
            </w:r>
            <w:r>
              <w:rPr>
                <w:rFonts w:ascii="Times New Roman" w:cs="Times New Roman" w:eastAsia="Times New Roman" w:hAnsi="Times New Roman"/>
                <w:sz w:val="21"/>
                <w:szCs w:val="21"/>
                <w:color w:val="000000"/>
                <w:w w:val="98"/>
              </w:rPr>
              <w: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BOLT BIOTHERAPEUTICS,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06/10/2026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900 CHESAPEAKE DRIVE</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4.43</w:t>
            </w:r>
          </w:p>
        </w:tc>
        <w:tc>
          <w:tcPr>
            <w:tcW w:w="20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5,000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5,000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June 9, 2027 or the day immediately prior to the next annual meeting of stockholders, subject to the Reporting Person's continuous service through such date; provided, however that the option will vest in full upon a change in control of the Issuer.</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William P. Quinn, Attorney- </w:t>
      </w:r>
      <w:r>
        <w:rPr>
          <w:rFonts w:ascii="Times New Roman" w:cs="Times New Roman" w:eastAsia="Times New Roman" w:hAnsi="Times New Roman"/>
          <w:sz w:val="32"/>
          <w:szCs w:val="32"/>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3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58382" TargetMode="External"/><Relationship Id="rId14" Type="http://schemas.openxmlformats.org/officeDocument/2006/relationships/hyperlink" Target="http://www.sec.gov/cgi-bin/browse-edgar?action=getcompany&amp;CIK=0001641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2026-06-11T15:23:34Z</dcterms:created>
  <dcterms:modified xsi:type="dcterms:W3CDTF">2026-06-11T15:23:34Z</dcterms:modified>
</cp:coreProperties>
</file>