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Quinn William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BOLT BIOTHERAPEUTICS,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CHESAPEAKE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Bolt Biotherapeutics, Inc.</w:t>
              </w:r>
            </w:hyperlink>
            <w:r>
              <w:rPr/>
              <w:t xml:space="preserve"> [ </w:t>
            </w:r>
            <w:r>
              <w:rPr>
                <w:rFonts w:ascii="Times;serif" w:hAnsi="Times;serif"/>
                <w:color w:val="0000FF"/>
                <w:sz w:val="24"/>
                <w:shd w:fill="FFFFFF" w:val="clear"/>
              </w:rPr>
              <w:t>BOLT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CEO and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3.876</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3.774</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41,061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3.3183</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34,516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3.2364</w:t>
            </w:r>
            <w:r>
              <w:rPr>
                <w:rFonts w:ascii="Times;serif" w:hAnsi="Times;serif"/>
                <w:color w:val="008000"/>
                <w:position w:val="7"/>
                <w:sz w:val="16"/>
                <w:sz w:val="20"/>
                <w:shd w:fill="FFFFFF" w:val="clear"/>
              </w:rPr>
              <w:t>(4)</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25,384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acquired under the Issuer's Employee Stock Purchase Plan in transactions that were exempt under Rule 16b-3(c).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weighted average sales price. These shares were sold by the reporting person to cover tax withholding obligations in connection with the vesting of the restricted stock units granted on October 22, 2025. The shares were sold at prices ranging from $3.60 to $4.14. The Reporting Person will provide upon request, to the Securities and Exchange Commission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weighted average sales price. These shares were sold by the reporting person to cover tax withholding obligations in connection with the vesting of the restricted stock units granted on October 22, 2025. The shares were sold at prices ranging from $3.22 to $3.67. The Reporting Person will provide upon request, to the Securities and Exchange Commission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weighted average sales price. These shares were sold by the reporting person to cover tax withholding obligations in connection with the vesting of the restricted stock units granted on October 22, 2025. The shares were sold at prices ranging from $3.15 to $3.41. The Reporting Person will provide upon request, to the Securities and Exchange Commission (the "SEC"), the Issuer or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P. Quinn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4190" TargetMode="External"/><Relationship Id="rId5" Type="http://schemas.openxmlformats.org/officeDocument/2006/relationships/hyperlink" Target="http://www.sec.gov/cgi-bin/browse-edgar?action=getcompany&amp;CIK=0001641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855</Words>
  <Characters>4604</Characters>
  <CharactersWithSpaces>5364</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